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D58" w:rsidRPr="00BD1C4F" w:rsidRDefault="00BF6D58" w:rsidP="009A5723">
      <w:pPr>
        <w:adjustRightInd w:val="0"/>
        <w:snapToGrid w:val="0"/>
        <w:spacing w:after="0" w:line="240" w:lineRule="auto"/>
        <w:ind w:firstLine="567"/>
        <w:jc w:val="both"/>
        <w:rPr>
          <w:rFonts w:ascii="Times New Roman" w:hAnsi="Times New Roman" w:cs="Times New Roman"/>
          <w:sz w:val="28"/>
          <w:szCs w:val="28"/>
        </w:rPr>
      </w:pPr>
      <w:r w:rsidRPr="009A5723">
        <w:rPr>
          <w:rFonts w:ascii="Times New Roman" w:hAnsi="Times New Roman" w:cs="Times New Roman"/>
          <w:b/>
          <w:sz w:val="24"/>
          <w:szCs w:val="24"/>
        </w:rPr>
        <w:t>PHƯƠNG PHÁP</w:t>
      </w:r>
      <w:r w:rsidR="00BD1C4F" w:rsidRPr="00D35BE5">
        <w:rPr>
          <w:rFonts w:ascii="Times New Roman" w:hAnsi="Times New Roman" w:cs="Times New Roman"/>
          <w:sz w:val="28"/>
          <w:szCs w:val="28"/>
        </w:rPr>
        <w:t>,</w:t>
      </w:r>
      <w:r w:rsidRPr="00BD1C4F">
        <w:rPr>
          <w:rFonts w:ascii="Times New Roman" w:hAnsi="Times New Roman" w:cs="Times New Roman"/>
          <w:b/>
          <w:sz w:val="28"/>
          <w:szCs w:val="28"/>
        </w:rPr>
        <w:t xml:space="preserve"> </w:t>
      </w:r>
      <w:r w:rsidRPr="00BD1C4F">
        <w:rPr>
          <w:rFonts w:ascii="Times New Roman" w:hAnsi="Times New Roman" w:cs="Times New Roman"/>
          <w:sz w:val="28"/>
          <w:szCs w:val="28"/>
        </w:rPr>
        <w:t xml:space="preserve">con đường nghiên cứu, nhận thức; – theo nghĩa rộng là cách thức </w:t>
      </w:r>
      <w:r w:rsidRPr="009A5723">
        <w:rPr>
          <w:rFonts w:ascii="Times New Roman" w:hAnsi="Times New Roman" w:cs="Times New Roman"/>
          <w:sz w:val="28"/>
          <w:szCs w:val="28"/>
        </w:rPr>
        <w:t xml:space="preserve">đạt </w:t>
      </w:r>
      <w:r w:rsidR="00D71BC9" w:rsidRPr="009A5723">
        <w:rPr>
          <w:rFonts w:ascii="Times New Roman" w:hAnsi="Times New Roman" w:cs="Times New Roman"/>
          <w:sz w:val="28"/>
          <w:szCs w:val="28"/>
        </w:rPr>
        <w:t>tới mục tiêu</w:t>
      </w:r>
      <w:r w:rsidRPr="00BD1C4F">
        <w:rPr>
          <w:rFonts w:ascii="Times New Roman" w:hAnsi="Times New Roman" w:cs="Times New Roman"/>
          <w:sz w:val="28"/>
          <w:szCs w:val="28"/>
        </w:rPr>
        <w:t>,… P gi</w:t>
      </w:r>
      <w:r w:rsidRPr="00D35BE5">
        <w:rPr>
          <w:rFonts w:ascii="Times New Roman" w:hAnsi="Times New Roman" w:cs="Times New Roman"/>
          <w:sz w:val="28"/>
          <w:szCs w:val="28"/>
        </w:rPr>
        <w:t>ả</w:t>
      </w:r>
      <w:r w:rsidRPr="00BD1C4F">
        <w:rPr>
          <w:rFonts w:ascii="Times New Roman" w:hAnsi="Times New Roman" w:cs="Times New Roman"/>
          <w:sz w:val="28"/>
          <w:szCs w:val="28"/>
        </w:rPr>
        <w:t xml:space="preserve"> định một chuỗi các hành động có chủ ý, tự kiểm soát nhằm thực hiện các hoạt động nhận thức và thực tiễn khác nhau. Việc xây dựng và áp dụng P gắn với nhu cầu hợp lý hóa các hoạt động có suy ngẫm. Từ đó, hành động có P đối lập với các hình thức hoạt động theo bản năng, với mọi loại cơ chế tự động thiếu kiểm soát. Đồng thời sự hình thành và vận dụng các P đã được suy tính chắc chắn luôn gắn với ý muốn tự động hóa, thuật toán hóa, hình thức hóa, quy giản hóa chúng về một kỹ thuật thuần túy do yêu cầu của tính hợp hình thức. Sự tự động hóa và hình thức hóa đó đối với P khác hẳn các kiểu hành động theo cơ chế tự động thiếu suy tính trước hay ngoài sự hợp lý hóa. </w:t>
      </w:r>
      <w:r w:rsidR="00ED58EF" w:rsidRPr="00BD1C4F">
        <w:rPr>
          <w:rFonts w:ascii="Times New Roman" w:hAnsi="Times New Roman" w:cs="Times New Roman"/>
          <w:sz w:val="28"/>
          <w:szCs w:val="28"/>
        </w:rPr>
        <w:t xml:space="preserve">    </w:t>
      </w:r>
    </w:p>
    <w:p w:rsidR="00BF6D58" w:rsidRPr="00BD1C4F" w:rsidRDefault="00BF6D58" w:rsidP="009A5723">
      <w:pPr>
        <w:adjustRightInd w:val="0"/>
        <w:snapToGrid w:val="0"/>
        <w:spacing w:after="0" w:line="240" w:lineRule="auto"/>
        <w:ind w:firstLine="567"/>
        <w:jc w:val="both"/>
        <w:rPr>
          <w:rFonts w:ascii="Times New Roman" w:hAnsi="Times New Roman" w:cs="Times New Roman"/>
          <w:sz w:val="28"/>
          <w:szCs w:val="28"/>
        </w:rPr>
      </w:pPr>
      <w:r w:rsidRPr="00BD1C4F">
        <w:rPr>
          <w:rFonts w:ascii="Times New Roman" w:hAnsi="Times New Roman" w:cs="Times New Roman"/>
          <w:sz w:val="28"/>
          <w:szCs w:val="28"/>
        </w:rPr>
        <w:t xml:space="preserve">Tuy nhiên, sự xây dựng và áp dụng các P không hẳn luôn gắn với tính hợp lý khoa học theo đúng nghĩa của từ này. Thực ra, các nền văn minh cổ đại đã biết đến P khi chưa hề có khoa học lý thuyết như hiện nay, mà mới chỉ có tư duy trực quan tiền khoa học (ví dụ, các P tính toán số học, thiết kế các công trình xây dựng, đo đạc ruộng đất…). Nhưng ngay cả hiện nay một số hoạt động thực tiễn vẫn xây dựng và ứng dụng các P chưa được luận chứng khoa học lý luận đầy đủ. Điều này không hề phủ nhận việc, P là hình thức hợp lý hóa hoạt động; và trục chính của nền văn minh hiện đại trải qua việc tạo dựng P cho mọi kiểu hoạt động người trên cơ sở tri thức khoa học về lĩnh vực hiện thực mà kiểu hoạt động đó phải xử lý. </w:t>
      </w:r>
    </w:p>
    <w:p w:rsidR="00BF6D58" w:rsidRPr="00BD1C4F" w:rsidRDefault="00BF6D58" w:rsidP="009A5723">
      <w:pPr>
        <w:adjustRightInd w:val="0"/>
        <w:snapToGrid w:val="0"/>
        <w:spacing w:after="0" w:line="240" w:lineRule="auto"/>
        <w:ind w:firstLine="567"/>
        <w:jc w:val="both"/>
        <w:rPr>
          <w:rFonts w:ascii="Times New Roman" w:hAnsi="Times New Roman" w:cs="Times New Roman"/>
          <w:sz w:val="28"/>
          <w:szCs w:val="28"/>
        </w:rPr>
      </w:pPr>
      <w:r w:rsidRPr="00BD1C4F">
        <w:rPr>
          <w:rFonts w:ascii="Times New Roman" w:hAnsi="Times New Roman" w:cs="Times New Roman"/>
          <w:sz w:val="28"/>
          <w:szCs w:val="28"/>
        </w:rPr>
        <w:t>Về mặt lịch sử sự hình thành khái niệm P, sứ mệnh của nó với tư cách là kim chỉ nam cho nhận thức và hoạt động sống đúng đắn, quan niệm về P như là giá trị văn hóa gắn liền với sự ra đời của triết học như hình thức thế giới quan khoa học lý luận. Tư tưởng về P trở thành nhân tố điều tiết quan trọng nhất của nhận thức khoa học, các P nghiên cứu khoa học cổ điển như quy nạp, diễn dịch, quan sát, thực nghiệm</w:t>
      </w:r>
      <w:r w:rsidR="006A5EC8">
        <w:rPr>
          <w:rFonts w:ascii="Times New Roman" w:hAnsi="Times New Roman" w:cs="Times New Roman"/>
          <w:sz w:val="28"/>
          <w:szCs w:val="28"/>
        </w:rPr>
        <w:t xml:space="preserve"> v.v.</w:t>
      </w:r>
      <w:r w:rsidRPr="00BD1C4F">
        <w:rPr>
          <w:rFonts w:ascii="Times New Roman" w:hAnsi="Times New Roman" w:cs="Times New Roman"/>
          <w:sz w:val="28"/>
          <w:szCs w:val="28"/>
        </w:rPr>
        <w:t xml:space="preserve"> dần hình thành từ thời cận đại. Sự gia tăng uy tín của nhận thức khoa học song hành với sự nảy sinh và khẳng định hệ chuẩn khoa học tự nhiên chính xác (trước hết là cơ học, vật lý học), đã giúp nhận thức rõ sự cần thiết xây dựng P khoa học cho mọi lĩnh vực hoạt động con người. Nhận thức này đã được củng cố bằng các thành tựu khoa học lớn và của nền văn minh kỹ trị gắn liền với nó. Trên thực tế toán học đã trở thành lĩnh vực tạo ra nhiều P nhất cho các khoa học khác và thực tiễn. Sự tác động của khoa học lên thực tiễn đặc biệt gia tăng trong thế kỷ XX đã khẳng định tính đúng đắn dự báo của C. Mác về sự chuyển hóa khoa học thành lực lượng sản xuất trực tiếp. </w:t>
      </w:r>
    </w:p>
    <w:p w:rsidR="00BF6D58" w:rsidRPr="00BD1C4F" w:rsidRDefault="00BF6D58" w:rsidP="009A5723">
      <w:pPr>
        <w:adjustRightInd w:val="0"/>
        <w:snapToGrid w:val="0"/>
        <w:spacing w:after="0" w:line="240" w:lineRule="auto"/>
        <w:ind w:firstLine="567"/>
        <w:jc w:val="both"/>
        <w:rPr>
          <w:rFonts w:ascii="Times New Roman" w:hAnsi="Times New Roman" w:cs="Times New Roman"/>
          <w:sz w:val="28"/>
          <w:szCs w:val="28"/>
        </w:rPr>
      </w:pPr>
      <w:r w:rsidRPr="00BD1C4F">
        <w:rPr>
          <w:rFonts w:ascii="Times New Roman" w:hAnsi="Times New Roman" w:cs="Times New Roman"/>
          <w:sz w:val="28"/>
          <w:szCs w:val="28"/>
        </w:rPr>
        <w:t>Có thể phân loại P theo các căn cứ khác nhau như kiểu hoạt động và địa bàn mà chúng được áp dụng. P được chia thành P nghiên cứu và P hoạt động cụ thể riêng; P chung là những P được áp dụng ở nhiều lĩnh vực khoa học và thực tiễn (như quan sát, thực nghiệm, thống kê, mô hình hóa lý tưởng hóa, P giả thuyết…). P nhận thức khoa học lại được chia thành P nghiên cứu đơn ngành, P đa (liên – xuyên) ngành.</w:t>
      </w:r>
    </w:p>
    <w:p w:rsidR="00BF6D58" w:rsidRPr="00BD1C4F" w:rsidRDefault="00BF6D58" w:rsidP="009A5723">
      <w:pPr>
        <w:adjustRightInd w:val="0"/>
        <w:snapToGrid w:val="0"/>
        <w:spacing w:after="0" w:line="240" w:lineRule="auto"/>
        <w:ind w:firstLine="567"/>
        <w:jc w:val="both"/>
        <w:rPr>
          <w:rFonts w:ascii="Times New Roman" w:hAnsi="Times New Roman" w:cs="Times New Roman"/>
          <w:sz w:val="28"/>
          <w:szCs w:val="28"/>
        </w:rPr>
      </w:pPr>
      <w:r w:rsidRPr="00BD1C4F">
        <w:rPr>
          <w:rFonts w:ascii="Times New Roman" w:hAnsi="Times New Roman" w:cs="Times New Roman"/>
          <w:sz w:val="28"/>
          <w:szCs w:val="28"/>
        </w:rPr>
        <w:t xml:space="preserve">Triết học cũng xây dựng các P riêng của mình (P siêu nghiệm, P biện chứng, P hiện tượng học) để giải quyết các nhiệm vụ đặc thù. Nhưng, nếu phổ quát hóa các P đó và áp dụng chúng vào các địa bàn hoạt động riêng, là chưa hẳn đúng. Việc xây dựng các P là cần thiết đối với mọi loại hình hoạt động nhằm hiện thực hóa kế hoạch đã đề ra. Nhưng cũng là không đúng khi tuyệt đối hóa khả năng đó </w:t>
      </w:r>
      <w:r w:rsidRPr="00BD1C4F">
        <w:rPr>
          <w:rFonts w:ascii="Times New Roman" w:hAnsi="Times New Roman" w:cs="Times New Roman"/>
          <w:sz w:val="28"/>
          <w:szCs w:val="28"/>
        </w:rPr>
        <w:lastRenderedPageBreak/>
        <w:t xml:space="preserve">trên cơ sở ý muốn sở hữu P mà xem thường các năng lực của con người trong quan hệ với thế giới.   </w:t>
      </w:r>
    </w:p>
    <w:p w:rsidR="00BF6D58" w:rsidRPr="00BD1C4F" w:rsidRDefault="00BF6D58" w:rsidP="009A5723">
      <w:pPr>
        <w:adjustRightInd w:val="0"/>
        <w:snapToGrid w:val="0"/>
        <w:spacing w:line="240" w:lineRule="auto"/>
        <w:ind w:firstLine="567"/>
        <w:jc w:val="right"/>
        <w:rPr>
          <w:rFonts w:ascii="Times New Roman" w:eastAsia="Times New Roman" w:hAnsi="Times New Roman" w:cs="Times New Roman"/>
          <w:b/>
        </w:rPr>
      </w:pPr>
      <w:r w:rsidRPr="00BD1C4F">
        <w:rPr>
          <w:rFonts w:ascii="Times New Roman" w:eastAsia="Times New Roman" w:hAnsi="Times New Roman" w:cs="Times New Roman"/>
          <w:b/>
        </w:rPr>
        <w:t>NGUYỄN ANH TUẤN</w:t>
      </w:r>
    </w:p>
    <w:p w:rsidR="00BF6D58" w:rsidRPr="009A5723" w:rsidRDefault="00BF6D58" w:rsidP="009A5723">
      <w:pPr>
        <w:tabs>
          <w:tab w:val="left" w:pos="851"/>
        </w:tabs>
        <w:adjustRightInd w:val="0"/>
        <w:snapToGrid w:val="0"/>
        <w:spacing w:before="240" w:after="0" w:line="240" w:lineRule="auto"/>
        <w:ind w:left="567"/>
        <w:jc w:val="both"/>
        <w:rPr>
          <w:rFonts w:ascii="Times New Roman" w:hAnsi="Times New Roman" w:cs="Times New Roman"/>
          <w:sz w:val="24"/>
          <w:szCs w:val="24"/>
        </w:rPr>
      </w:pPr>
      <w:r w:rsidRPr="00BD1C4F">
        <w:rPr>
          <w:rFonts w:ascii="Times New Roman" w:hAnsi="Times New Roman" w:cs="Times New Roman"/>
          <w:b/>
          <w:sz w:val="24"/>
          <w:szCs w:val="24"/>
        </w:rPr>
        <w:t>Tài liệu tham khảo</w:t>
      </w:r>
    </w:p>
    <w:p w:rsidR="00BF6D58" w:rsidRPr="00BD1C4F" w:rsidRDefault="00BF6D58" w:rsidP="009A5723">
      <w:pPr>
        <w:tabs>
          <w:tab w:val="left" w:pos="851"/>
        </w:tabs>
        <w:adjustRightInd w:val="0"/>
        <w:snapToGrid w:val="0"/>
        <w:spacing w:after="0" w:line="240" w:lineRule="auto"/>
        <w:ind w:left="567"/>
        <w:jc w:val="both"/>
        <w:rPr>
          <w:rFonts w:ascii="Times New Roman" w:eastAsia="Calibri" w:hAnsi="Times New Roman" w:cs="Times New Roman"/>
          <w:sz w:val="24"/>
          <w:szCs w:val="24"/>
        </w:rPr>
      </w:pPr>
      <w:r w:rsidRPr="00BD1C4F">
        <w:rPr>
          <w:rFonts w:ascii="Times New Roman" w:hAnsi="Times New Roman" w:cs="Times New Roman"/>
          <w:sz w:val="24"/>
          <w:szCs w:val="24"/>
        </w:rPr>
        <w:t xml:space="preserve">1. </w:t>
      </w:r>
      <w:r w:rsidRPr="00BD1C4F">
        <w:rPr>
          <w:rFonts w:ascii="Times New Roman" w:eastAsia="Calibri" w:hAnsi="Times New Roman" w:cs="Times New Roman"/>
          <w:bCs/>
          <w:iCs/>
          <w:sz w:val="24"/>
          <w:szCs w:val="24"/>
        </w:rPr>
        <w:t>B</w:t>
      </w:r>
      <w:r w:rsidRPr="00D35BE5">
        <w:rPr>
          <w:rFonts w:ascii="Times New Roman" w:eastAsia="Calibri" w:hAnsi="Times New Roman" w:cs="Times New Roman"/>
          <w:bCs/>
          <w:iCs/>
          <w:sz w:val="24"/>
          <w:szCs w:val="24"/>
        </w:rPr>
        <w:t>ộ Giáo d</w:t>
      </w:r>
      <w:r w:rsidRPr="00BD1C4F">
        <w:rPr>
          <w:rFonts w:ascii="Times New Roman" w:eastAsia="Calibri" w:hAnsi="Times New Roman" w:cs="Times New Roman"/>
          <w:bCs/>
          <w:iCs/>
          <w:sz w:val="24"/>
          <w:szCs w:val="24"/>
        </w:rPr>
        <w:t xml:space="preserve">ục và Đào tạo. </w:t>
      </w:r>
      <w:r w:rsidRPr="00BD1C4F">
        <w:rPr>
          <w:rFonts w:ascii="Times New Roman" w:eastAsia="Calibri" w:hAnsi="Times New Roman" w:cs="Times New Roman"/>
          <w:bCs/>
          <w:i/>
          <w:iCs/>
          <w:sz w:val="24"/>
          <w:szCs w:val="24"/>
        </w:rPr>
        <w:t xml:space="preserve">Giáo trình triết học </w:t>
      </w:r>
      <w:r w:rsidRPr="00BD1C4F">
        <w:rPr>
          <w:rFonts w:ascii="Times New Roman" w:eastAsia="Calibri" w:hAnsi="Times New Roman" w:cs="Times New Roman"/>
          <w:bCs/>
          <w:sz w:val="24"/>
          <w:szCs w:val="24"/>
        </w:rPr>
        <w:t>(Dùng trong đào tạo trình độ thạc sĩ, tiến sĩ các ngành KHXH và NV không chuyên ngành Triết học)</w:t>
      </w:r>
      <w:r w:rsidRPr="00BD1C4F">
        <w:rPr>
          <w:rFonts w:ascii="Times New Roman" w:eastAsia="Calibri" w:hAnsi="Times New Roman" w:cs="Times New Roman"/>
          <w:bCs/>
          <w:iCs/>
          <w:sz w:val="24"/>
          <w:szCs w:val="24"/>
        </w:rPr>
        <w:t>. Nxb Đại học Sư phạm, Hà Nội, 2014.</w:t>
      </w:r>
    </w:p>
    <w:p w:rsidR="00BF6D58" w:rsidRPr="00BD1C4F" w:rsidRDefault="00BF6D58" w:rsidP="009A5723">
      <w:pPr>
        <w:tabs>
          <w:tab w:val="left" w:pos="851"/>
        </w:tabs>
        <w:adjustRightInd w:val="0"/>
        <w:snapToGrid w:val="0"/>
        <w:spacing w:after="0" w:line="240" w:lineRule="auto"/>
        <w:ind w:left="567"/>
        <w:jc w:val="both"/>
        <w:rPr>
          <w:rFonts w:ascii="Times New Roman" w:hAnsi="Times New Roman" w:cs="Times New Roman"/>
          <w:sz w:val="24"/>
          <w:szCs w:val="24"/>
        </w:rPr>
      </w:pPr>
      <w:r w:rsidRPr="00BD1C4F">
        <w:rPr>
          <w:rFonts w:ascii="Times New Roman" w:hAnsi="Times New Roman" w:cs="Times New Roman"/>
          <w:sz w:val="24"/>
          <w:szCs w:val="24"/>
        </w:rPr>
        <w:t>2.</w:t>
      </w:r>
      <w:r w:rsidRPr="00BD1C4F">
        <w:rPr>
          <w:rFonts w:ascii="Times New Roman" w:eastAsia="Calibri" w:hAnsi="Times New Roman" w:cs="Times New Roman"/>
          <w:bCs/>
          <w:iCs/>
          <w:sz w:val="24"/>
          <w:szCs w:val="24"/>
        </w:rPr>
        <w:t xml:space="preserve"> Bộ Giáo dục và Đào tạo, </w:t>
      </w:r>
      <w:r w:rsidRPr="00BD1C4F">
        <w:rPr>
          <w:rFonts w:ascii="Times New Roman" w:eastAsia="Calibri" w:hAnsi="Times New Roman" w:cs="Times New Roman"/>
          <w:bCs/>
          <w:i/>
          <w:iCs/>
          <w:sz w:val="24"/>
          <w:szCs w:val="24"/>
        </w:rPr>
        <w:t xml:space="preserve">Giáo trình Triết học Mác – Lênin </w:t>
      </w:r>
      <w:r w:rsidRPr="00BD1C4F">
        <w:rPr>
          <w:rFonts w:ascii="Times New Roman" w:hAnsi="Times New Roman" w:cs="Times New Roman"/>
          <w:sz w:val="24"/>
          <w:szCs w:val="24"/>
        </w:rPr>
        <w:t>(Dành cho bậc đại học hệ chuyên lý luận chính trị), Nxb. Chính trị quốc gia Sự thật, Hà Nội, 2021.</w:t>
      </w:r>
    </w:p>
    <w:p w:rsidR="004E04BE" w:rsidRPr="00BD1C4F" w:rsidRDefault="004E04BE" w:rsidP="009A5723">
      <w:pPr>
        <w:tabs>
          <w:tab w:val="left" w:pos="851"/>
        </w:tabs>
        <w:adjustRightInd w:val="0"/>
        <w:snapToGrid w:val="0"/>
        <w:spacing w:after="0" w:line="240" w:lineRule="auto"/>
        <w:ind w:left="567"/>
        <w:jc w:val="both"/>
        <w:rPr>
          <w:rFonts w:ascii="Times New Roman" w:hAnsi="Times New Roman" w:cs="Times New Roman"/>
          <w:b/>
          <w:sz w:val="24"/>
          <w:szCs w:val="24"/>
        </w:rPr>
      </w:pPr>
      <w:r w:rsidRPr="009A5723">
        <w:rPr>
          <w:rFonts w:ascii="Times New Roman" w:hAnsi="Times New Roman" w:cs="Times New Roman"/>
          <w:sz w:val="24"/>
          <w:szCs w:val="24"/>
        </w:rPr>
        <w:t xml:space="preserve">3. M.M. </w:t>
      </w:r>
      <w:r w:rsidR="00F666CD" w:rsidRPr="009A5723">
        <w:rPr>
          <w:rFonts w:ascii="Times New Roman" w:hAnsi="Times New Roman" w:cs="Times New Roman"/>
          <w:sz w:val="24"/>
          <w:szCs w:val="24"/>
        </w:rPr>
        <w:t>R</w:t>
      </w:r>
      <w:r w:rsidRPr="009A5723">
        <w:rPr>
          <w:rFonts w:ascii="Times New Roman" w:hAnsi="Times New Roman" w:cs="Times New Roman"/>
          <w:sz w:val="24"/>
          <w:szCs w:val="24"/>
        </w:rPr>
        <w:t>odentan</w:t>
      </w:r>
      <w:r w:rsidR="00F666CD" w:rsidRPr="009A5723">
        <w:rPr>
          <w:rFonts w:ascii="Times New Roman" w:hAnsi="Times New Roman" w:cs="Times New Roman"/>
          <w:sz w:val="24"/>
          <w:szCs w:val="24"/>
        </w:rPr>
        <w:t xml:space="preserve">, </w:t>
      </w:r>
      <w:r w:rsidR="00F666CD" w:rsidRPr="009A5723">
        <w:rPr>
          <w:rFonts w:ascii="Times New Roman" w:hAnsi="Times New Roman" w:cs="Times New Roman"/>
          <w:i/>
          <w:sz w:val="24"/>
          <w:szCs w:val="24"/>
        </w:rPr>
        <w:t>T</w:t>
      </w:r>
      <w:bookmarkStart w:id="0" w:name="_GoBack"/>
      <w:bookmarkEnd w:id="0"/>
      <w:r w:rsidR="00F666CD" w:rsidRPr="009A5723">
        <w:rPr>
          <w:rFonts w:ascii="Times New Roman" w:hAnsi="Times New Roman" w:cs="Times New Roman"/>
          <w:i/>
          <w:sz w:val="24"/>
          <w:szCs w:val="24"/>
        </w:rPr>
        <w:t>ừ điển triết học</w:t>
      </w:r>
      <w:r w:rsidR="00F666CD" w:rsidRPr="009A5723">
        <w:rPr>
          <w:rFonts w:ascii="Times New Roman" w:hAnsi="Times New Roman" w:cs="Times New Roman"/>
          <w:sz w:val="24"/>
          <w:szCs w:val="24"/>
        </w:rPr>
        <w:t>, Nxb Tiến bộ, M</w:t>
      </w:r>
      <w:r w:rsidR="00EB4557" w:rsidRPr="009A5723">
        <w:rPr>
          <w:rFonts w:ascii="Times New Roman" w:hAnsi="Times New Roman" w:cs="Times New Roman"/>
          <w:sz w:val="24"/>
          <w:szCs w:val="24"/>
        </w:rPr>
        <w:t>atxcova</w:t>
      </w:r>
      <w:r w:rsidR="006A5EC8">
        <w:rPr>
          <w:rFonts w:ascii="Times New Roman" w:hAnsi="Times New Roman" w:cs="Times New Roman"/>
          <w:sz w:val="24"/>
          <w:szCs w:val="24"/>
        </w:rPr>
        <w:t>,</w:t>
      </w:r>
      <w:r w:rsidR="003076C0" w:rsidRPr="009A5723">
        <w:rPr>
          <w:rFonts w:ascii="Times New Roman" w:hAnsi="Times New Roman" w:cs="Times New Roman"/>
          <w:sz w:val="24"/>
          <w:szCs w:val="24"/>
        </w:rPr>
        <w:t xml:space="preserve"> 1986, tr 458</w:t>
      </w:r>
      <w:r w:rsidR="003076C0" w:rsidRPr="00BD1C4F">
        <w:rPr>
          <w:rFonts w:ascii="Times New Roman" w:hAnsi="Times New Roman" w:cs="Times New Roman"/>
          <w:sz w:val="24"/>
          <w:szCs w:val="24"/>
        </w:rPr>
        <w:t>.</w:t>
      </w:r>
    </w:p>
    <w:p w:rsidR="00BF6D58" w:rsidRPr="009A5723" w:rsidRDefault="003076C0" w:rsidP="009A5723">
      <w:pPr>
        <w:tabs>
          <w:tab w:val="left" w:pos="851"/>
        </w:tabs>
        <w:adjustRightInd w:val="0"/>
        <w:snapToGrid w:val="0"/>
        <w:spacing w:after="0" w:line="240" w:lineRule="auto"/>
        <w:ind w:left="567"/>
        <w:jc w:val="both"/>
        <w:rPr>
          <w:rFonts w:ascii="Times New Roman" w:hAnsi="Times New Roman" w:cs="Times New Roman"/>
          <w:sz w:val="24"/>
          <w:szCs w:val="24"/>
        </w:rPr>
      </w:pPr>
      <w:r w:rsidRPr="00D35BE5">
        <w:rPr>
          <w:rFonts w:ascii="Times New Roman" w:hAnsi="Times New Roman" w:cs="Times New Roman"/>
          <w:sz w:val="24"/>
          <w:szCs w:val="24"/>
        </w:rPr>
        <w:t>4</w:t>
      </w:r>
      <w:r w:rsidR="00BF6D58" w:rsidRPr="00D35BE5">
        <w:rPr>
          <w:rFonts w:ascii="Times New Roman" w:hAnsi="Times New Roman" w:cs="Times New Roman"/>
          <w:sz w:val="24"/>
          <w:szCs w:val="24"/>
        </w:rPr>
        <w:t xml:space="preserve">. </w:t>
      </w:r>
      <w:r w:rsidR="00BF6D58" w:rsidRPr="009A5723">
        <w:rPr>
          <w:rFonts w:ascii="Times New Roman" w:hAnsi="Times New Roman" w:cs="Times New Roman"/>
          <w:i/>
          <w:sz w:val="24"/>
          <w:szCs w:val="24"/>
        </w:rPr>
        <w:t xml:space="preserve">Новая философская энциклопедия. </w:t>
      </w:r>
      <w:r w:rsidR="00BF6D58" w:rsidRPr="009A5723">
        <w:rPr>
          <w:rFonts w:ascii="Times New Roman" w:hAnsi="Times New Roman" w:cs="Times New Roman"/>
          <w:sz w:val="24"/>
          <w:szCs w:val="24"/>
        </w:rPr>
        <w:t>В 4 томах. Изд. Мысль, Москва, 2001.</w:t>
      </w:r>
    </w:p>
    <w:p w:rsidR="00AA7774" w:rsidRPr="00BD1C4F" w:rsidRDefault="00AA7774" w:rsidP="009A5723">
      <w:pPr>
        <w:spacing w:line="240" w:lineRule="auto"/>
        <w:ind w:firstLine="567"/>
      </w:pPr>
    </w:p>
    <w:sectPr w:rsidR="00AA7774" w:rsidRPr="00BD1C4F" w:rsidSect="009A572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58"/>
    <w:rsid w:val="00227CA8"/>
    <w:rsid w:val="003076C0"/>
    <w:rsid w:val="004E04BE"/>
    <w:rsid w:val="006A5EC8"/>
    <w:rsid w:val="009A5723"/>
    <w:rsid w:val="009F0A2A"/>
    <w:rsid w:val="00AA7774"/>
    <w:rsid w:val="00BD1C4F"/>
    <w:rsid w:val="00BF6D58"/>
    <w:rsid w:val="00D35BE5"/>
    <w:rsid w:val="00D71BC9"/>
    <w:rsid w:val="00E91E4D"/>
    <w:rsid w:val="00EB4557"/>
    <w:rsid w:val="00ED58EF"/>
    <w:rsid w:val="00F6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1E64B-3FF0-4CA8-AED6-08B1D0F8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D58"/>
    <w:pPr>
      <w:spacing w:after="160" w:line="256" w:lineRule="auto"/>
      <w:jc w:val="left"/>
    </w:pPr>
    <w:rPr>
      <w:rFonts w:asciiTheme="minorHAnsi" w:hAnsiTheme="minorHAns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C4F"/>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9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Ngoc</cp:lastModifiedBy>
  <cp:revision>10</cp:revision>
  <dcterms:created xsi:type="dcterms:W3CDTF">2023-03-23T06:55:00Z</dcterms:created>
  <dcterms:modified xsi:type="dcterms:W3CDTF">2023-08-02T17:28:00Z</dcterms:modified>
</cp:coreProperties>
</file>